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CB1A11" w:rsidRPr="00E14121" w:rsidRDefault="00CB1A11">
      <w:pPr>
        <w:pStyle w:val="Heading1"/>
        <w:framePr w:w="9195" w:wrap="around" w:hAnchor="page" w:x="1798" w:y="481"/>
      </w:pPr>
      <w:r w:rsidRPr="00E14121">
        <w:t>accelerating reference frames:  Inertial “forces” and local acceleration due to gravity</w:t>
      </w:r>
    </w:p>
    <w:p w:rsidR="00CB1A11" w:rsidRDefault="00CB1A11">
      <w:pPr>
        <w:pStyle w:val="text2"/>
        <w:spacing w:line="320" w:lineRule="exact"/>
      </w:pPr>
      <w:r>
        <w:t xml:space="preserve">It is often helpful to analyze a physical situation from a reference frame that moves with (translational) acceleration </w:t>
      </w:r>
      <w:r w:rsidRPr="00933E0F">
        <w:rPr>
          <w:position w:val="-4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2pt" o:ole="" fillcolor="window">
            <v:imagedata r:id="rId8" o:title=""/>
          </v:shape>
          <o:OLEObject Type="Embed" ProgID="Equation.DSMT4" ShapeID="_x0000_i1025" DrawAspect="Content" ObjectID="_1294225484" r:id="rId9"/>
        </w:object>
      </w:r>
      <w:r>
        <w:t xml:space="preserve"> relative to an inertial frame.  In the accelerating frame we can use Newton’s Second Law to predict or account for the motion of an</w:t>
      </w:r>
      <w:bookmarkStart w:id="0" w:name="_GoBack"/>
      <w:bookmarkEnd w:id="0"/>
      <w:r>
        <w:t xml:space="preserve">y object as long as we attribute a fictitious “force” called an </w:t>
      </w:r>
      <w:r>
        <w:rPr>
          <w:i/>
          <w:iCs/>
        </w:rPr>
        <w:t>inertial “force,”</w:t>
      </w:r>
      <w:r>
        <w:t xml:space="preserve"> </w:t>
      </w:r>
      <w:r w:rsidR="008C3DD8">
        <w:rPr>
          <w:position w:val="-10"/>
        </w:rPr>
        <w:object w:dxaOrig="1260" w:dyaOrig="340">
          <v:shape id="_x0000_i1029" type="#_x0000_t75" style="width:63.2pt;height:16.8pt" o:ole="" fillcolor="window">
            <v:imagedata r:id="rId10" o:title=""/>
          </v:shape>
          <o:OLEObject Type="Embed" ProgID="Equation.3" ShapeID="_x0000_i1029" DrawAspect="Content" ObjectID="_1294225485" r:id="rId11"/>
        </w:object>
      </w:r>
      <w:r>
        <w:rPr>
          <w:i/>
          <w:iCs/>
        </w:rPr>
        <w:t>,</w:t>
      </w:r>
      <w:r>
        <w:t xml:space="preserve"> to that object (where </w:t>
      </w:r>
      <w:r>
        <w:rPr>
          <w:i/>
          <w:iCs/>
        </w:rPr>
        <w:t>m</w:t>
      </w:r>
      <w:r>
        <w:t xml:space="preserve"> is the mass of the object).  </w:t>
      </w:r>
    </w:p>
    <w:p w:rsidR="00CB1A11" w:rsidRDefault="00CB1A11">
      <w:pPr>
        <w:pStyle w:val="Heading2"/>
      </w:pPr>
      <w:r>
        <w:t xml:space="preserve">Inertial “force” </w:t>
      </w:r>
    </w:p>
    <w:p w:rsidR="00CB1A11" w:rsidRDefault="00CB1A11">
      <w:pPr>
        <w:pStyle w:val="Heading3"/>
      </w:pPr>
      <w:r>
        <w:t>A container of water is at rest on a level table.  A stationary plumb bob is suspended nearby.  (Treat the water as an incompressible fluid.)</w:t>
      </w:r>
    </w:p>
    <w:p w:rsidR="00CB1A11" w:rsidRDefault="00CB1A11">
      <w:pPr>
        <w:pStyle w:val="text3"/>
      </w:pPr>
      <w:r>
        <w:t xml:space="preserve">How would you describe the orientation of the plumb line relative to the surface of the water in the container?  </w:t>
      </w:r>
    </w:p>
    <w:p w:rsidR="00CB1A11" w:rsidRPr="00067C23" w:rsidRDefault="00CB1A11">
      <w:pPr>
        <w:rPr>
          <w:b/>
        </w:rPr>
      </w:pPr>
    </w:p>
    <w:p w:rsidR="00CB1A11" w:rsidRPr="00067C23" w:rsidRDefault="00CB1A11">
      <w:pPr>
        <w:rPr>
          <w:b/>
        </w:rPr>
      </w:pPr>
    </w:p>
    <w:p w:rsidR="00CB1A11" w:rsidRPr="00067C23" w:rsidRDefault="00CB1A11">
      <w:pPr>
        <w:rPr>
          <w:b/>
        </w:rPr>
      </w:pPr>
    </w:p>
    <w:p w:rsidR="00CB1A11" w:rsidRDefault="00CB1A11"/>
    <w:p w:rsidR="00CB1A11" w:rsidRDefault="00CB1A11">
      <w:pPr>
        <w:pStyle w:val="Heading3"/>
      </w:pPr>
      <w:r>
        <w:rPr>
          <w:noProof/>
        </w:rPr>
        <w:pict>
          <v:shape id="_x0000_s1055" type="#_x0000_t75" style="position:absolute;left:0;text-align:left;margin-left:214pt;margin-top:51.5pt;width:257.4pt;height:148.25pt;z-index:251656704" o:allowincell="f" fillcolor="window">
            <v:imagedata r:id="rId12" o:title=""/>
            <v:textbox style="mso-next-textbox:#_x0000_s1055"/>
            <w10:wrap type="square"/>
          </v:shape>
          <o:OLEObject Type="Embed" ProgID="Word.Picture.8" ShapeID="_x0000_s1055" DrawAspect="Content" ObjectID="_1294225486" r:id="rId13"/>
        </w:pict>
      </w:r>
      <w:r>
        <w:t xml:space="preserve">Suppose that the container of water were now placed on a long, frictionless incline.  The support stand for the plumb line is attached to the container so that both may move together.  Define frame </w:t>
      </w:r>
      <w:r>
        <w:rPr>
          <w:i/>
        </w:rPr>
        <w:t>O</w:t>
      </w:r>
      <w:r>
        <w:rPr>
          <w:i/>
        </w:rPr>
        <w:sym w:font="Symbol" w:char="F0A2"/>
      </w:r>
      <w:r>
        <w:t xml:space="preserve"> to be a reference frame that is at rest with respect to the container-plumb line system.</w:t>
      </w:r>
    </w:p>
    <w:p w:rsidR="00CB1A11" w:rsidRDefault="00CB1A11">
      <w:pPr>
        <w:pStyle w:val="text3"/>
      </w:pPr>
      <w:r>
        <w:t xml:space="preserve">When answering the following questions, </w:t>
      </w:r>
      <w:proofErr w:type="gramStart"/>
      <w:r>
        <w:t>consider</w:t>
      </w:r>
      <w:proofErr w:type="gramEnd"/>
      <w:r>
        <w:t xml:space="preserve"> an instant long after the system has been released, </w:t>
      </w:r>
      <w:r>
        <w:rPr>
          <w:i/>
        </w:rPr>
        <w:t>i.e.,</w:t>
      </w:r>
      <w:r>
        <w:t xml:space="preserve"> when the plumb line remains at a </w:t>
      </w:r>
      <w:r>
        <w:rPr>
          <w:i/>
        </w:rPr>
        <w:t>fixed orientation.</w:t>
      </w:r>
    </w:p>
    <w:p w:rsidR="00CB1A11" w:rsidRDefault="00CB1A11">
      <w:pPr>
        <w:pStyle w:val="Heading4"/>
      </w:pPr>
      <w:r>
        <w:t xml:space="preserve">Show that the acceleration of the container-plumb line system relative to the incline is equal to </w:t>
      </w:r>
      <w:r w:rsidRPr="00382620">
        <w:rPr>
          <w:i/>
        </w:rPr>
        <w:t>g</w:t>
      </w:r>
      <w:r>
        <w:t xml:space="preserve"> sin</w:t>
      </w:r>
      <w:r w:rsidRPr="00382620">
        <w:rPr>
          <w:rFonts w:ascii="Symbol" w:hAnsi="Symbol"/>
          <w:i/>
        </w:rPr>
        <w:t></w:t>
      </w:r>
      <w:r w:rsidRPr="00382620">
        <w:rPr>
          <w:i/>
        </w:rPr>
        <w:t>.</w:t>
      </w:r>
      <w:r>
        <w:t xml:space="preserve">  (</w:t>
      </w:r>
      <w:r w:rsidRPr="00B35216">
        <w:rPr>
          <w:i/>
        </w:rPr>
        <w:t>Hint:</w:t>
      </w:r>
      <w:r>
        <w:t xml:space="preserve">  Draw a free-body diagram!)  </w:t>
      </w:r>
    </w:p>
    <w:p w:rsidR="00CB1A11" w:rsidRDefault="00CB1A11">
      <w:pPr>
        <w:pStyle w:val="text4"/>
      </w:pPr>
    </w:p>
    <w:p w:rsidR="00CB1A11" w:rsidRDefault="00CB1A11">
      <w:pPr>
        <w:pStyle w:val="text4"/>
      </w:pPr>
    </w:p>
    <w:p w:rsidR="00CB1A11" w:rsidRDefault="00CB1A11">
      <w:pPr>
        <w:pStyle w:val="text4"/>
      </w:pPr>
    </w:p>
    <w:p w:rsidR="00CB1A11" w:rsidRDefault="00CB1A11"/>
    <w:p w:rsidR="00CB1A11" w:rsidRDefault="00CB1A11"/>
    <w:p w:rsidR="00CB1A11" w:rsidRDefault="00CB1A11"/>
    <w:p w:rsidR="00CB1A11" w:rsidRDefault="00CB1A11">
      <w:pPr>
        <w:pStyle w:val="Heading4"/>
      </w:pPr>
      <w:r>
        <w:t>If the plumb line remains at a fixed angle as the system accelerates, what can be said about:</w:t>
      </w:r>
    </w:p>
    <w:p w:rsidR="00CB1A11" w:rsidRDefault="00CB1A11">
      <w:pPr>
        <w:pStyle w:val="bullet3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acceleration of the plumb bob as measured in frame </w:t>
      </w:r>
      <w:r>
        <w:rPr>
          <w:i/>
        </w:rPr>
        <w:t>O</w:t>
      </w:r>
      <w:r>
        <w:rPr>
          <w:i/>
        </w:rPr>
        <w:sym w:font="Symbol" w:char="F0A2"/>
      </w:r>
      <w:r>
        <w:rPr>
          <w:i/>
        </w:rPr>
        <w:t xml:space="preserve"> ?</w:t>
      </w:r>
      <w:r>
        <w:t xml:space="preserve">  Explain.</w:t>
      </w:r>
    </w:p>
    <w:p w:rsidR="00CB1A11" w:rsidRDefault="00CB1A11"/>
    <w:p w:rsidR="00CB1A11" w:rsidRDefault="00CB1A11"/>
    <w:p w:rsidR="00CB1A11" w:rsidRDefault="00CB1A11"/>
    <w:p w:rsidR="00CB1A11" w:rsidRDefault="00CB1A11"/>
    <w:p w:rsidR="00CB1A11" w:rsidRDefault="00CB1A11">
      <w:pPr>
        <w:pStyle w:val="bullet3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sum of all forces on the plumb bob—</w:t>
      </w:r>
      <w:r>
        <w:rPr>
          <w:i/>
        </w:rPr>
        <w:t>physical</w:t>
      </w:r>
      <w:r>
        <w:t xml:space="preserve"> </w:t>
      </w:r>
      <w:r>
        <w:rPr>
          <w:i/>
          <w:u w:val="single"/>
        </w:rPr>
        <w:t>and</w:t>
      </w:r>
      <w:r>
        <w:t xml:space="preserve"> </w:t>
      </w:r>
      <w:r>
        <w:rPr>
          <w:i/>
        </w:rPr>
        <w:t>fictitious</w:t>
      </w:r>
      <w:r>
        <w:t xml:space="preserve">—as measured in frame </w:t>
      </w:r>
      <w:r>
        <w:rPr>
          <w:i/>
        </w:rPr>
        <w:t>O</w:t>
      </w:r>
      <w:r>
        <w:rPr>
          <w:i/>
        </w:rPr>
        <w:sym w:font="Symbol" w:char="F0A2"/>
      </w:r>
      <w:r>
        <w:rPr>
          <w:i/>
        </w:rPr>
        <w:t xml:space="preserve"> ?</w:t>
      </w:r>
      <w:r>
        <w:t xml:space="preserve">  Explain.</w:t>
      </w:r>
    </w:p>
    <w:p w:rsidR="00CB1A11" w:rsidRDefault="00CB1A11"/>
    <w:p w:rsidR="00CB1A11" w:rsidRDefault="00CB1A11"/>
    <w:p w:rsidR="00CB1A11" w:rsidRDefault="00CB1A11">
      <w:pPr>
        <w:pStyle w:val="Heading4"/>
        <w:pageBreakBefore/>
      </w:pPr>
      <w:r>
        <w:rPr>
          <w:noProof/>
        </w:rPr>
        <w:lastRenderedPageBreak/>
        <w:pict>
          <v:shape id="_x0000_s1056" type="#_x0000_t75" style="position:absolute;left:0;text-align:left;margin-left:339pt;margin-top:1.6pt;width:131.1pt;height:154.7pt;z-index:251657728" fillcolor="window">
            <v:imagedata r:id="rId14" o:title=""/>
            <v:textbox style="mso-next-textbox:#_x0000_s1056"/>
            <w10:wrap type="square"/>
          </v:shape>
          <o:OLEObject Type="Embed" ProgID="Word.Picture.8" ShapeID="_x0000_s1056" DrawAspect="Content" ObjectID="_1294225487" r:id="rId15"/>
        </w:pict>
      </w:r>
      <w:r>
        <w:t xml:space="preserve">For the instant described above, carefully draw a free-body diagram for the plumb bob, including all non-zero fictitious “forces.”  Use the coordinate axes provided as reference.  </w:t>
      </w:r>
      <w:r>
        <w:br/>
      </w:r>
      <w:r>
        <w:br/>
        <w:t>(</w:t>
      </w:r>
      <w:r>
        <w:rPr>
          <w:i/>
        </w:rPr>
        <w:t>Big h</w:t>
      </w:r>
      <w:r w:rsidRPr="003716CA">
        <w:rPr>
          <w:i/>
        </w:rPr>
        <w:t>int:</w:t>
      </w:r>
      <w:r>
        <w:t xml:space="preserve">  Draw the tension force by the string </w:t>
      </w:r>
      <w:r w:rsidRPr="004A2D57">
        <w:rPr>
          <w:b/>
          <w:u w:val="single"/>
        </w:rPr>
        <w:t>last</w:t>
      </w:r>
      <w:r w:rsidRPr="004A2D57">
        <w:rPr>
          <w:b/>
        </w:rPr>
        <w:t>!</w:t>
      </w:r>
      <w:r>
        <w:t>)</w:t>
      </w:r>
    </w:p>
    <w:p w:rsidR="00CB1A11" w:rsidRDefault="00CB1A11" w:rsidP="00CB1A11">
      <w:pPr>
        <w:pStyle w:val="text5"/>
      </w:pPr>
      <w:r>
        <w:t>What does your free-body diagram suggest about the orientation of the plumb line relative to the incline?  Explain how you can tell.</w:t>
      </w:r>
    </w:p>
    <w:p w:rsidR="00CB1A11" w:rsidRDefault="00CB1A11"/>
    <w:p w:rsidR="00CB1A11" w:rsidRDefault="00CB1A11"/>
    <w:p w:rsidR="00CB1A11" w:rsidRDefault="00CB1A11"/>
    <w:p w:rsidR="00CB1A11" w:rsidRDefault="00CB1A11"/>
    <w:p w:rsidR="00CB1A11" w:rsidRDefault="00CB1A11"/>
    <w:p w:rsidR="00CB1A11" w:rsidRDefault="00CB1A11"/>
    <w:p w:rsidR="00CB1A11" w:rsidRDefault="00CB1A11"/>
    <w:p w:rsidR="00CB1A11" w:rsidRDefault="00CB1A11" w:rsidP="00CB1A11">
      <w:pPr>
        <w:pStyle w:val="text5"/>
      </w:pPr>
      <w:r>
        <w:t xml:space="preserve">On the basis of your answer, what do you think will be the orientation of the surface of the water inside the container?  Explain.  </w:t>
      </w:r>
    </w:p>
    <w:p w:rsidR="00CB1A11" w:rsidRDefault="00CB1A11"/>
    <w:p w:rsidR="00CB1A11" w:rsidRDefault="00CB1A11"/>
    <w:p w:rsidR="00CB1A11" w:rsidRDefault="00CB1A11"/>
    <w:p w:rsidR="00CB1A11" w:rsidRDefault="00CB1A11"/>
    <w:p w:rsidR="00CB1A11" w:rsidRDefault="00CB1A11">
      <w:pPr>
        <w:pStyle w:val="Text1"/>
        <w:spacing w:line="360" w:lineRule="exact"/>
      </w:pPr>
      <w:r>
        <w:t xml:space="preserve">When analyzing a physical situation from a non-inertial reference frame, the actual gravitational force on an object is sometimes added together with the inertial “force.”  The resultant (vector) sum is often called the </w:t>
      </w:r>
      <w:r w:rsidRPr="00433698">
        <w:rPr>
          <w:i/>
        </w:rPr>
        <w:t>apparent weight</w:t>
      </w:r>
      <w:r>
        <w:t xml:space="preserve"> of the object.  Dividing an object’s apparent weight by its mass yields the </w:t>
      </w:r>
      <w:r>
        <w:rPr>
          <w:i/>
        </w:rPr>
        <w:t>local acceleration due to gravity</w:t>
      </w:r>
      <w:r>
        <w:t xml:space="preserve"> (“</w:t>
      </w:r>
      <w:r>
        <w:rPr>
          <w:i/>
        </w:rPr>
        <w:t>g</w:t>
      </w:r>
      <w:r>
        <w:rPr>
          <w:vertAlign w:val="subscript"/>
        </w:rPr>
        <w:t>local</w:t>
      </w:r>
      <w:r>
        <w:t xml:space="preserve">”) as measured in the non-inertial frame.  </w:t>
      </w:r>
    </w:p>
    <w:p w:rsidR="00CB1A11" w:rsidRDefault="00CB1A11">
      <w:pPr>
        <w:pStyle w:val="Heading4"/>
      </w:pPr>
      <w:r>
        <w:t xml:space="preserve">For an observer in frame </w:t>
      </w:r>
      <w:r>
        <w:rPr>
          <w:i/>
        </w:rPr>
        <w:t>O</w:t>
      </w:r>
      <w:r>
        <w:rPr>
          <w:i/>
        </w:rPr>
        <w:sym w:font="Symbol" w:char="F0A2"/>
      </w:r>
      <w:r>
        <w:t xml:space="preserve"> (accelerating along with the container-plumb line system):</w:t>
      </w:r>
    </w:p>
    <w:p w:rsidR="00CB1A11" w:rsidRDefault="00CB1A11" w:rsidP="00CB1A11">
      <w:pPr>
        <w:pStyle w:val="bullet3"/>
      </w:pPr>
      <w:r>
        <w:sym w:font="Symbol" w:char="F0B7"/>
      </w:r>
      <w:r>
        <w:tab/>
        <w:t>Describe the direction of the apparent weight of the plumb bob relative to the orientation of the incline.  (For example, does the apparent weight have a component parallel to the incline?)</w:t>
      </w:r>
    </w:p>
    <w:p w:rsidR="00CB1A11" w:rsidRDefault="00CB1A11" w:rsidP="00CB1A11">
      <w:pPr>
        <w:pStyle w:val="bullet3"/>
      </w:pPr>
    </w:p>
    <w:p w:rsidR="00CB1A11" w:rsidRDefault="00CB1A11" w:rsidP="00CB1A11">
      <w:pPr>
        <w:pStyle w:val="bullet3"/>
      </w:pPr>
    </w:p>
    <w:p w:rsidR="00CB1A11" w:rsidRDefault="00CB1A11" w:rsidP="00CB1A11">
      <w:pPr>
        <w:pStyle w:val="bullet3"/>
      </w:pPr>
    </w:p>
    <w:p w:rsidR="00CB1A11" w:rsidRDefault="00CB1A11" w:rsidP="00CB1A11">
      <w:pPr>
        <w:pStyle w:val="bullet3"/>
      </w:pPr>
    </w:p>
    <w:p w:rsidR="00CB1A11" w:rsidRDefault="00CB1A11" w:rsidP="00CB1A11">
      <w:pPr>
        <w:pStyle w:val="bullet3"/>
      </w:pPr>
    </w:p>
    <w:p w:rsidR="00CB1A11" w:rsidRDefault="00CB1A11" w:rsidP="00CB1A11">
      <w:pPr>
        <w:pStyle w:val="bullet3"/>
      </w:pPr>
      <w:r>
        <w:sym w:font="Symbol" w:char="F0B7"/>
      </w:r>
      <w:r>
        <w:tab/>
        <w:t xml:space="preserve">Is the magnitude of </w:t>
      </w:r>
      <w:r>
        <w:rPr>
          <w:i/>
        </w:rPr>
        <w:t>g</w:t>
      </w:r>
      <w:r>
        <w:rPr>
          <w:vertAlign w:val="subscript"/>
        </w:rPr>
        <w:t>local</w:t>
      </w:r>
      <w:r>
        <w:rPr>
          <w:i/>
        </w:rPr>
        <w:t xml:space="preserve"> greater than, less than,</w:t>
      </w:r>
      <w:r>
        <w:t xml:space="preserve"> or </w:t>
      </w:r>
      <w:r>
        <w:rPr>
          <w:i/>
        </w:rPr>
        <w:t>equal to</w:t>
      </w:r>
      <w:r>
        <w:t xml:space="preserve"> the magnitude of </w:t>
      </w:r>
      <w:r>
        <w:rPr>
          <w:i/>
        </w:rPr>
        <w:t>g?</w:t>
      </w:r>
      <w:r>
        <w:t xml:space="preserve">  Explain.</w:t>
      </w:r>
    </w:p>
    <w:p w:rsidR="00CB1A11" w:rsidRDefault="00CB1A11"/>
    <w:p w:rsidR="00CB1A11" w:rsidRDefault="00CB1A11"/>
    <w:p w:rsidR="00CB1A11" w:rsidRDefault="00CB1A11"/>
    <w:p w:rsidR="00CB1A11" w:rsidRDefault="00CB1A11"/>
    <w:p w:rsidR="00CB1A11" w:rsidRDefault="00CB1A11"/>
    <w:p w:rsidR="00CB1A11" w:rsidRDefault="00CB1A11">
      <w:pPr>
        <w:pStyle w:val="Heading3"/>
      </w:pPr>
      <w:r>
        <w:t>On the basis of your results in this section, explain how you can use (</w:t>
      </w:r>
      <w:proofErr w:type="spellStart"/>
      <w:r>
        <w:t>i</w:t>
      </w:r>
      <w:proofErr w:type="spellEnd"/>
      <w:r>
        <w:t xml:space="preserve">) a plumb line and (ii) a container of (incompressible) fluid to measure the direction of the local acceleration due to gravity.  Discuss your reasoning with your partners. </w:t>
      </w:r>
    </w:p>
    <w:p w:rsidR="00CB1A11" w:rsidRDefault="00CB1A11"/>
    <w:p w:rsidR="00CB1A11" w:rsidRDefault="00CB1A11"/>
    <w:p w:rsidR="00CB1A11" w:rsidRDefault="00CB1A11"/>
    <w:p w:rsidR="00CB1A11" w:rsidRDefault="00CB1A11"/>
    <w:p w:rsidR="00CB1A11" w:rsidRDefault="00CB1A11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proceeding to the next page.  </w:t>
      </w:r>
    </w:p>
    <w:p w:rsidR="00CB1A11" w:rsidRDefault="00CB1A11">
      <w:pPr>
        <w:pStyle w:val="Heading2"/>
        <w:pageBreakBefore/>
        <w:ind w:left="446" w:hanging="446"/>
      </w:pPr>
      <w:r>
        <w:lastRenderedPageBreak/>
        <w:t>Application:  Launch cart on a ramp</w:t>
      </w:r>
    </w:p>
    <w:p w:rsidR="00CB1A11" w:rsidRDefault="00CB1A11">
      <w:pPr>
        <w:pStyle w:val="text2"/>
      </w:pPr>
      <w:r>
        <w:t xml:space="preserve">A cart is fitted with a mechanism that allows a small ball to be launched from the top of the cart.  If the cart remains at rest while the ball is launched, the ball drops back down into the launcher. </w:t>
      </w:r>
    </w:p>
    <w:p w:rsidR="00CB1A11" w:rsidRDefault="00CB1A11" w:rsidP="00CB1A11">
      <w:pPr>
        <w:pStyle w:val="text2"/>
        <w:rPr>
          <w:noProof/>
        </w:rPr>
      </w:pPr>
      <w:r>
        <w:rPr>
          <w:noProof/>
        </w:rPr>
        <w:pict>
          <v:shape id="_x0000_s1060" type="#_x0000_t75" style="position:absolute;margin-left:244.5pt;margin-top:8.05pt;width:220.6pt;height:99.1pt;z-index:251658752" fillcolor="window">
            <v:imagedata r:id="rId16" o:title=""/>
            <w10:wrap type="square"/>
          </v:shape>
          <o:OLEObject Type="Embed" ProgID="Word.Picture.8" ShapeID="_x0000_s1060" DrawAspect="Content" ObjectID="_1294225488" r:id="rId17"/>
        </w:pict>
      </w:r>
      <w:r>
        <w:rPr>
          <w:noProof/>
        </w:rPr>
        <w:t xml:space="preserve">Suppose that the cart were </w:t>
      </w:r>
      <w:r>
        <w:t xml:space="preserve">released from rest on a long, </w:t>
      </w:r>
      <w:r>
        <w:rPr>
          <w:i/>
          <w:iCs/>
        </w:rPr>
        <w:t>frictionless</w:t>
      </w:r>
      <w:r>
        <w:t xml:space="preserve"> incline before the ball is launched.  (Ignore any effect due to the rotation of the wheels of the cart.)</w:t>
      </w:r>
    </w:p>
    <w:p w:rsidR="00CB1A11" w:rsidRDefault="00CB1A11" w:rsidP="00CB1A11">
      <w:pPr>
        <w:pStyle w:val="Heading3"/>
        <w:rPr>
          <w:noProof/>
        </w:rPr>
      </w:pPr>
      <w:r>
        <w:rPr>
          <w:noProof/>
        </w:rPr>
        <w:t xml:space="preserve">For an instant shortly after the ball is launched, draw free-body diagrams for (i) the cart and (ii) the ball </w:t>
      </w:r>
      <w:r>
        <w:rPr>
          <w:i/>
          <w:noProof/>
        </w:rPr>
        <w:t>as measured</w:t>
      </w:r>
      <w:r>
        <w:rPr>
          <w:noProof/>
        </w:rPr>
        <w:t xml:space="preserve"> </w:t>
      </w:r>
      <w:r>
        <w:rPr>
          <w:i/>
          <w:noProof/>
        </w:rPr>
        <w:t>in the frame of the cart.</w:t>
      </w:r>
      <w:r>
        <w:rPr>
          <w:noProof/>
        </w:rPr>
        <w:t xml:space="preserve">  Include all appropriate fictitious “forces” on both free-body diagrams.</w:t>
      </w:r>
    </w:p>
    <w:p w:rsidR="00CB1A11" w:rsidRDefault="00CB1A11" w:rsidP="00CB1A11">
      <w:pPr>
        <w:pStyle w:val="text3"/>
      </w:pPr>
      <w:r>
        <w:t>(</w:t>
      </w:r>
      <w:r w:rsidRPr="00297D68">
        <w:rPr>
          <w:i/>
        </w:rPr>
        <w:t>Hint:</w:t>
      </w:r>
      <w:r>
        <w:t xml:space="preserve">  In this case is it appropriate to include an inertial “force” on the free-body diagram for the ball?  Why or why not?)</w:t>
      </w:r>
    </w:p>
    <w:p w:rsidR="00CB1A11" w:rsidRDefault="00CB1A11"/>
    <w:p w:rsidR="00CB1A11" w:rsidRDefault="00CB1A11"/>
    <w:p w:rsidR="00CB1A11" w:rsidRDefault="00CB1A11"/>
    <w:p w:rsidR="00CB1A11" w:rsidRDefault="00CB1A11"/>
    <w:p w:rsidR="00CB1A11" w:rsidRDefault="00CB1A11">
      <w:pPr>
        <w:pStyle w:val="Text1"/>
        <w:spacing w:after="0" w:line="240" w:lineRule="auto"/>
      </w:pPr>
    </w:p>
    <w:p w:rsidR="00CB1A11" w:rsidRDefault="00CB1A11"/>
    <w:p w:rsidR="00CB1A11" w:rsidRDefault="00CB1A11"/>
    <w:p w:rsidR="00CB1A11" w:rsidRDefault="00CB1A11" w:rsidP="00CB1A11">
      <w:pPr>
        <w:pStyle w:val="Heading3"/>
        <w:rPr>
          <w:noProof/>
        </w:rPr>
      </w:pPr>
      <w:r w:rsidRPr="00953A7D">
        <w:rPr>
          <w:i/>
        </w:rPr>
        <w:t xml:space="preserve">As measured in the frame of the cart, </w:t>
      </w:r>
      <w:r>
        <w:t>how does the direction of the local acceleration due to gravity compare to (</w:t>
      </w:r>
      <w:proofErr w:type="spellStart"/>
      <w:r>
        <w:t>i</w:t>
      </w:r>
      <w:proofErr w:type="spellEnd"/>
      <w:r>
        <w:t xml:space="preserve">) the orientation of the incline?  (ii) </w:t>
      </w:r>
      <w:proofErr w:type="gramStart"/>
      <w:r>
        <w:t>the</w:t>
      </w:r>
      <w:proofErr w:type="gramEnd"/>
      <w:r>
        <w:t xml:space="preserve"> direction in which the ball is launched?  </w:t>
      </w:r>
    </w:p>
    <w:p w:rsidR="00CB1A11" w:rsidRDefault="00CB1A11" w:rsidP="00CB1A11">
      <w:pPr>
        <w:pStyle w:val="text3"/>
        <w:rPr>
          <w:noProof/>
        </w:rPr>
      </w:pPr>
      <w:r>
        <w:t xml:space="preserve">Explain how you can use your free-body diagrams from part A to justify your answer.  </w:t>
      </w:r>
    </w:p>
    <w:p w:rsidR="00CB1A11" w:rsidRDefault="00CB1A11">
      <w:pPr>
        <w:pStyle w:val="text4"/>
      </w:pPr>
    </w:p>
    <w:p w:rsidR="00CB1A11" w:rsidRDefault="00CB1A11">
      <w:pPr>
        <w:pStyle w:val="text4"/>
      </w:pPr>
    </w:p>
    <w:p w:rsidR="00CB1A11" w:rsidRDefault="00CB1A11">
      <w:pPr>
        <w:pStyle w:val="text4"/>
      </w:pPr>
    </w:p>
    <w:p w:rsidR="00CB1A11" w:rsidRDefault="00CB1A11">
      <w:pPr>
        <w:pStyle w:val="text4"/>
      </w:pPr>
    </w:p>
    <w:p w:rsidR="00CB1A11" w:rsidRDefault="00CB1A11" w:rsidP="00CB1A11">
      <w:pPr>
        <w:pStyle w:val="Heading3"/>
        <w:rPr>
          <w:noProof/>
        </w:rPr>
      </w:pPr>
      <w:r>
        <w:t xml:space="preserve">Would the ball drop </w:t>
      </w:r>
      <w:r>
        <w:rPr>
          <w:i/>
        </w:rPr>
        <w:t>back into</w:t>
      </w:r>
      <w:r>
        <w:t xml:space="preserve"> the launcher, </w:t>
      </w:r>
      <w:r>
        <w:rPr>
          <w:i/>
        </w:rPr>
        <w:t>to the left of</w:t>
      </w:r>
      <w:r>
        <w:t xml:space="preserve"> it, or </w:t>
      </w:r>
      <w:r>
        <w:rPr>
          <w:i/>
        </w:rPr>
        <w:t>to the right of</w:t>
      </w:r>
      <w:r>
        <w:t xml:space="preserve"> it?  Explain.  </w:t>
      </w:r>
    </w:p>
    <w:p w:rsidR="00CB1A11" w:rsidRDefault="00CB1A11">
      <w:pPr>
        <w:spacing w:line="240" w:lineRule="exact"/>
      </w:pPr>
    </w:p>
    <w:p w:rsidR="00CB1A11" w:rsidRDefault="00CB1A11">
      <w:pPr>
        <w:spacing w:line="240" w:lineRule="exact"/>
      </w:pPr>
    </w:p>
    <w:p w:rsidR="00CB1A11" w:rsidRDefault="00CB1A11">
      <w:pPr>
        <w:spacing w:line="240" w:lineRule="exact"/>
      </w:pPr>
    </w:p>
    <w:p w:rsidR="00CB1A11" w:rsidRDefault="00CB1A11">
      <w:pPr>
        <w:spacing w:line="240" w:lineRule="exact"/>
      </w:pPr>
    </w:p>
    <w:p w:rsidR="00CB1A11" w:rsidRDefault="00CB1A11"/>
    <w:p w:rsidR="00CB1A11" w:rsidRDefault="00CB1A11"/>
    <w:p w:rsidR="00CB1A11" w:rsidRDefault="00CB1A11"/>
    <w:p w:rsidR="00CB1A11" w:rsidRDefault="00CB1A11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sectPr w:rsidR="00CB1A11" w:rsidSect="00CB1A11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type w:val="oddPage"/>
      <w:pgSz w:w="12240" w:h="15840"/>
      <w:pgMar w:top="-1440" w:right="1080" w:bottom="1296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8E07E6" w:rsidRDefault="008E07E6">
      <w:r>
        <w:separator/>
      </w:r>
    </w:p>
  </w:endnote>
  <w:endnote w:type="continuationSeparator" w:id="0">
    <w:p w:rsidR="008E07E6" w:rsidRDefault="008E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A11" w:rsidRDefault="00CB1A11">
    <w:pPr>
      <w:pStyle w:val="Footer"/>
      <w:tabs>
        <w:tab w:val="clear" w:pos="8640"/>
        <w:tab w:val="right" w:pos="9360"/>
      </w:tabs>
    </w:pPr>
    <w:r>
      <w:t>©</w:t>
    </w:r>
    <w:r w:rsidR="008C3DD8">
      <w:t>2013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3DD8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A11" w:rsidRDefault="00CB1A11">
    <w:pPr>
      <w:pStyle w:val="Footer"/>
      <w:jc w:val="both"/>
    </w:pPr>
    <w:r>
      <w:t>©</w:t>
    </w:r>
    <w:r w:rsidR="008C3DD8">
      <w:t>2013</w:t>
    </w:r>
    <w:r>
      <w:t xml:space="preserve"> Physics Department, Grand Valley State University, Allendale, MI.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8E07E6" w:rsidRDefault="008E07E6">
      <w:r>
        <w:separator/>
      </w:r>
    </w:p>
  </w:footnote>
  <w:footnote w:type="continuationSeparator" w:id="0">
    <w:p w:rsidR="008E07E6" w:rsidRDefault="008E07E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A11" w:rsidRDefault="00CB1A11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Accelerating reference frames:  Inertial “forces” and local acceleration due to gravity</w:t>
    </w:r>
  </w:p>
  <w:p w:rsidR="00CB1A11" w:rsidRDefault="00CB1A11">
    <w:pPr>
      <w:pStyle w:val="Header"/>
      <w:rPr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A11" w:rsidRDefault="00CB1A11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:rsidR="00CB1A11" w:rsidRDefault="00CB1A1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B20AD88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902C92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2669FD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DC86C1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C09D8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3E9DE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D0BBB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10CE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9B8C6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C2F9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F044F7A"/>
    <w:multiLevelType w:val="hybridMultilevel"/>
    <w:tmpl w:val="F942FE88"/>
    <w:lvl w:ilvl="0" w:tplc="0409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7A"/>
    <w:rsid w:val="001D3132"/>
    <w:rsid w:val="00271855"/>
    <w:rsid w:val="008C3DD8"/>
    <w:rsid w:val="008E07E6"/>
    <w:rsid w:val="00CB1A11"/>
    <w:rsid w:val="00E1412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odyText">
    <w:name w:val="Body Text"/>
    <w:basedOn w:val="Normal"/>
    <w:rPr>
      <w:color w:val="FF0000"/>
    </w:rPr>
  </w:style>
  <w:style w:type="paragraph" w:styleId="BalloonText">
    <w:name w:val="Balloon Text"/>
    <w:basedOn w:val="Normal"/>
    <w:semiHidden/>
    <w:rsid w:val="00813DCC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13DCC"/>
    <w:pPr>
      <w:spacing w:after="120"/>
      <w:ind w:left="1440" w:right="1440"/>
    </w:pPr>
  </w:style>
  <w:style w:type="paragraph" w:styleId="BodyText2">
    <w:name w:val="Body Text 2"/>
    <w:basedOn w:val="Normal"/>
    <w:rsid w:val="00813DCC"/>
    <w:pPr>
      <w:spacing w:after="120" w:line="480" w:lineRule="auto"/>
    </w:pPr>
  </w:style>
  <w:style w:type="paragraph" w:styleId="BodyText3">
    <w:name w:val="Body Text 3"/>
    <w:basedOn w:val="Normal"/>
    <w:rsid w:val="00813DC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13DCC"/>
    <w:pPr>
      <w:spacing w:after="120"/>
      <w:ind w:firstLine="210"/>
    </w:pPr>
    <w:rPr>
      <w:color w:val="auto"/>
    </w:rPr>
  </w:style>
  <w:style w:type="paragraph" w:styleId="BodyTextIndent">
    <w:name w:val="Body Text Indent"/>
    <w:basedOn w:val="Normal"/>
    <w:rsid w:val="00813DCC"/>
    <w:pPr>
      <w:spacing w:after="120"/>
      <w:ind w:left="360"/>
    </w:pPr>
  </w:style>
  <w:style w:type="paragraph" w:styleId="BodyTextFirstIndent2">
    <w:name w:val="Body Text First Indent 2"/>
    <w:basedOn w:val="BodyTextIndent"/>
    <w:rsid w:val="00813DCC"/>
    <w:pPr>
      <w:ind w:firstLine="210"/>
    </w:pPr>
  </w:style>
  <w:style w:type="paragraph" w:styleId="BodyTextIndent2">
    <w:name w:val="Body Text Indent 2"/>
    <w:basedOn w:val="Normal"/>
    <w:rsid w:val="00813DCC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13DCC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813DCC"/>
    <w:pPr>
      <w:ind w:left="4320"/>
    </w:pPr>
  </w:style>
  <w:style w:type="paragraph" w:styleId="CommentSubject">
    <w:name w:val="annotation subject"/>
    <w:basedOn w:val="CommentText"/>
    <w:next w:val="CommentText"/>
    <w:semiHidden/>
    <w:rsid w:val="00813DCC"/>
    <w:rPr>
      <w:b/>
      <w:bCs/>
    </w:rPr>
  </w:style>
  <w:style w:type="paragraph" w:styleId="Date">
    <w:name w:val="Date"/>
    <w:basedOn w:val="Normal"/>
    <w:next w:val="Normal"/>
    <w:rsid w:val="00813DCC"/>
  </w:style>
  <w:style w:type="paragraph" w:styleId="DocumentMap">
    <w:name w:val="Document Map"/>
    <w:basedOn w:val="Normal"/>
    <w:semiHidden/>
    <w:rsid w:val="00813DCC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813DCC"/>
  </w:style>
  <w:style w:type="paragraph" w:styleId="EndnoteText">
    <w:name w:val="endnote text"/>
    <w:basedOn w:val="Normal"/>
    <w:semiHidden/>
    <w:rsid w:val="00813DCC"/>
    <w:rPr>
      <w:sz w:val="20"/>
    </w:rPr>
  </w:style>
  <w:style w:type="paragraph" w:styleId="EnvelopeAddress">
    <w:name w:val="envelope address"/>
    <w:basedOn w:val="Normal"/>
    <w:rsid w:val="00813DC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13DCC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813DCC"/>
    <w:rPr>
      <w:sz w:val="20"/>
    </w:rPr>
  </w:style>
  <w:style w:type="paragraph" w:styleId="HTMLAddress">
    <w:name w:val="HTML Address"/>
    <w:basedOn w:val="Normal"/>
    <w:rsid w:val="00813DCC"/>
    <w:rPr>
      <w:i/>
      <w:iCs/>
    </w:rPr>
  </w:style>
  <w:style w:type="paragraph" w:styleId="HTMLPreformatted">
    <w:name w:val="HTML Preformatted"/>
    <w:basedOn w:val="Normal"/>
    <w:rsid w:val="00813DCC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813DCC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813DCC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813DCC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813DCC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813DCC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813DCC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813DCC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813DCC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813DCC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813DCC"/>
    <w:rPr>
      <w:rFonts w:ascii="Arial" w:hAnsi="Arial" w:cs="Arial"/>
      <w:b/>
      <w:bCs/>
    </w:rPr>
  </w:style>
  <w:style w:type="paragraph" w:styleId="List">
    <w:name w:val="List"/>
    <w:basedOn w:val="Normal"/>
    <w:rsid w:val="00813DCC"/>
    <w:pPr>
      <w:ind w:left="360" w:hanging="360"/>
    </w:pPr>
  </w:style>
  <w:style w:type="paragraph" w:styleId="List2">
    <w:name w:val="List 2"/>
    <w:basedOn w:val="Normal"/>
    <w:rsid w:val="00813DCC"/>
    <w:pPr>
      <w:ind w:left="720" w:hanging="360"/>
    </w:pPr>
  </w:style>
  <w:style w:type="paragraph" w:styleId="List3">
    <w:name w:val="List 3"/>
    <w:basedOn w:val="Normal"/>
    <w:rsid w:val="00813DCC"/>
    <w:pPr>
      <w:ind w:left="1080" w:hanging="360"/>
    </w:pPr>
  </w:style>
  <w:style w:type="paragraph" w:styleId="List4">
    <w:name w:val="List 4"/>
    <w:basedOn w:val="Normal"/>
    <w:rsid w:val="00813DCC"/>
    <w:pPr>
      <w:ind w:left="1440" w:hanging="360"/>
    </w:pPr>
  </w:style>
  <w:style w:type="paragraph" w:styleId="List5">
    <w:name w:val="List 5"/>
    <w:basedOn w:val="Normal"/>
    <w:rsid w:val="00813DCC"/>
    <w:pPr>
      <w:ind w:left="1800" w:hanging="360"/>
    </w:pPr>
  </w:style>
  <w:style w:type="paragraph" w:styleId="ListBullet">
    <w:name w:val="List Bullet"/>
    <w:basedOn w:val="Normal"/>
    <w:autoRedefine/>
    <w:rsid w:val="00813DCC"/>
    <w:pPr>
      <w:numPr>
        <w:numId w:val="4"/>
      </w:numPr>
    </w:pPr>
  </w:style>
  <w:style w:type="paragraph" w:styleId="ListBullet2">
    <w:name w:val="List Bullet 2"/>
    <w:basedOn w:val="Normal"/>
    <w:autoRedefine/>
    <w:rsid w:val="00813DCC"/>
    <w:pPr>
      <w:numPr>
        <w:numId w:val="5"/>
      </w:numPr>
    </w:pPr>
  </w:style>
  <w:style w:type="paragraph" w:styleId="ListBullet3">
    <w:name w:val="List Bullet 3"/>
    <w:basedOn w:val="Normal"/>
    <w:autoRedefine/>
    <w:rsid w:val="00813DCC"/>
    <w:pPr>
      <w:numPr>
        <w:numId w:val="6"/>
      </w:numPr>
    </w:pPr>
  </w:style>
  <w:style w:type="paragraph" w:styleId="ListBullet4">
    <w:name w:val="List Bullet 4"/>
    <w:basedOn w:val="Normal"/>
    <w:autoRedefine/>
    <w:rsid w:val="00813DCC"/>
    <w:pPr>
      <w:numPr>
        <w:numId w:val="7"/>
      </w:numPr>
    </w:pPr>
  </w:style>
  <w:style w:type="paragraph" w:styleId="ListBullet5">
    <w:name w:val="List Bullet 5"/>
    <w:basedOn w:val="Normal"/>
    <w:autoRedefine/>
    <w:rsid w:val="00813DCC"/>
    <w:pPr>
      <w:numPr>
        <w:numId w:val="8"/>
      </w:numPr>
    </w:pPr>
  </w:style>
  <w:style w:type="paragraph" w:styleId="ListContinue">
    <w:name w:val="List Continue"/>
    <w:basedOn w:val="Normal"/>
    <w:rsid w:val="00813DCC"/>
    <w:pPr>
      <w:spacing w:after="120"/>
      <w:ind w:left="360"/>
    </w:pPr>
  </w:style>
  <w:style w:type="paragraph" w:styleId="ListContinue2">
    <w:name w:val="List Continue 2"/>
    <w:basedOn w:val="Normal"/>
    <w:rsid w:val="00813DCC"/>
    <w:pPr>
      <w:spacing w:after="120"/>
      <w:ind w:left="720"/>
    </w:pPr>
  </w:style>
  <w:style w:type="paragraph" w:styleId="ListContinue3">
    <w:name w:val="List Continue 3"/>
    <w:basedOn w:val="Normal"/>
    <w:rsid w:val="00813DCC"/>
    <w:pPr>
      <w:spacing w:after="120"/>
      <w:ind w:left="1080"/>
    </w:pPr>
  </w:style>
  <w:style w:type="paragraph" w:styleId="ListContinue4">
    <w:name w:val="List Continue 4"/>
    <w:basedOn w:val="Normal"/>
    <w:rsid w:val="00813DCC"/>
    <w:pPr>
      <w:spacing w:after="120"/>
      <w:ind w:left="1440"/>
    </w:pPr>
  </w:style>
  <w:style w:type="paragraph" w:styleId="ListContinue5">
    <w:name w:val="List Continue 5"/>
    <w:basedOn w:val="Normal"/>
    <w:rsid w:val="00813DCC"/>
    <w:pPr>
      <w:spacing w:after="120"/>
      <w:ind w:left="1800"/>
    </w:pPr>
  </w:style>
  <w:style w:type="paragraph" w:styleId="ListNumber">
    <w:name w:val="List Number"/>
    <w:basedOn w:val="Normal"/>
    <w:rsid w:val="00813DCC"/>
    <w:pPr>
      <w:numPr>
        <w:numId w:val="9"/>
      </w:numPr>
    </w:pPr>
  </w:style>
  <w:style w:type="paragraph" w:styleId="ListNumber2">
    <w:name w:val="List Number 2"/>
    <w:basedOn w:val="Normal"/>
    <w:rsid w:val="00813DCC"/>
    <w:pPr>
      <w:numPr>
        <w:numId w:val="10"/>
      </w:numPr>
    </w:pPr>
  </w:style>
  <w:style w:type="paragraph" w:styleId="ListNumber3">
    <w:name w:val="List Number 3"/>
    <w:basedOn w:val="Normal"/>
    <w:rsid w:val="00813DCC"/>
    <w:pPr>
      <w:numPr>
        <w:numId w:val="11"/>
      </w:numPr>
    </w:pPr>
  </w:style>
  <w:style w:type="paragraph" w:styleId="ListNumber4">
    <w:name w:val="List Number 4"/>
    <w:basedOn w:val="Normal"/>
    <w:rsid w:val="00813DCC"/>
    <w:pPr>
      <w:numPr>
        <w:numId w:val="12"/>
      </w:numPr>
    </w:pPr>
  </w:style>
  <w:style w:type="paragraph" w:styleId="ListNumber5">
    <w:name w:val="List Number 5"/>
    <w:basedOn w:val="Normal"/>
    <w:rsid w:val="00813DCC"/>
    <w:pPr>
      <w:numPr>
        <w:numId w:val="13"/>
      </w:numPr>
    </w:pPr>
  </w:style>
  <w:style w:type="paragraph" w:styleId="MacroText">
    <w:name w:val="macro"/>
    <w:semiHidden/>
    <w:rsid w:val="00813D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13D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813DCC"/>
    <w:rPr>
      <w:sz w:val="24"/>
      <w:szCs w:val="24"/>
    </w:rPr>
  </w:style>
  <w:style w:type="paragraph" w:styleId="NormalIndent">
    <w:name w:val="Normal Indent"/>
    <w:basedOn w:val="Normal"/>
    <w:rsid w:val="00813DCC"/>
    <w:pPr>
      <w:ind w:left="720"/>
    </w:pPr>
  </w:style>
  <w:style w:type="paragraph" w:styleId="NoteHeading">
    <w:name w:val="Note Heading"/>
    <w:basedOn w:val="Normal"/>
    <w:next w:val="Normal"/>
    <w:rsid w:val="00813DCC"/>
  </w:style>
  <w:style w:type="paragraph" w:styleId="PlainText">
    <w:name w:val="Plain Text"/>
    <w:basedOn w:val="Normal"/>
    <w:rsid w:val="00813DCC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813DCC"/>
  </w:style>
  <w:style w:type="paragraph" w:styleId="Signature">
    <w:name w:val="Signature"/>
    <w:basedOn w:val="Normal"/>
    <w:rsid w:val="00813DCC"/>
    <w:pPr>
      <w:ind w:left="4320"/>
    </w:pPr>
  </w:style>
  <w:style w:type="paragraph" w:styleId="Subtitle">
    <w:name w:val="Subtitle"/>
    <w:basedOn w:val="Normal"/>
    <w:qFormat/>
    <w:rsid w:val="00813DC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813DC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813DC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13D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813DC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813DC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813DC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13DC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13DC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813DC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13DC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813DC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813DC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813DC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813DC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813DC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813DC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813DC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813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813DC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813DC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813DC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813DC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13DC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13DC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813DC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813DC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813DC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813DC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813DC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813DC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813DC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813DCC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813DCC"/>
    <w:pPr>
      <w:ind w:left="440" w:hanging="440"/>
    </w:pPr>
  </w:style>
  <w:style w:type="table" w:styleId="TableProfessional">
    <w:name w:val="Table Professional"/>
    <w:basedOn w:val="TableNormal"/>
    <w:rsid w:val="00813DC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813DC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813DC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813DC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813DC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813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813DC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813DC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813DC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813D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13DCC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13DCC"/>
  </w:style>
  <w:style w:type="paragraph" w:styleId="TOC2">
    <w:name w:val="toc 2"/>
    <w:basedOn w:val="Normal"/>
    <w:next w:val="Normal"/>
    <w:autoRedefine/>
    <w:semiHidden/>
    <w:rsid w:val="00813DCC"/>
    <w:pPr>
      <w:ind w:left="220"/>
    </w:pPr>
  </w:style>
  <w:style w:type="paragraph" w:styleId="TOC3">
    <w:name w:val="toc 3"/>
    <w:basedOn w:val="Normal"/>
    <w:next w:val="Normal"/>
    <w:autoRedefine/>
    <w:semiHidden/>
    <w:rsid w:val="00813DCC"/>
    <w:pPr>
      <w:ind w:left="440"/>
    </w:pPr>
  </w:style>
  <w:style w:type="paragraph" w:styleId="TOC4">
    <w:name w:val="toc 4"/>
    <w:basedOn w:val="Normal"/>
    <w:next w:val="Normal"/>
    <w:autoRedefine/>
    <w:semiHidden/>
    <w:rsid w:val="00813DCC"/>
    <w:pPr>
      <w:ind w:left="660"/>
    </w:pPr>
  </w:style>
  <w:style w:type="paragraph" w:styleId="TOC5">
    <w:name w:val="toc 5"/>
    <w:basedOn w:val="Normal"/>
    <w:next w:val="Normal"/>
    <w:autoRedefine/>
    <w:semiHidden/>
    <w:rsid w:val="00813DCC"/>
    <w:pPr>
      <w:ind w:left="880"/>
    </w:pPr>
  </w:style>
  <w:style w:type="paragraph" w:styleId="TOC6">
    <w:name w:val="toc 6"/>
    <w:basedOn w:val="Normal"/>
    <w:next w:val="Normal"/>
    <w:autoRedefine/>
    <w:semiHidden/>
    <w:rsid w:val="00813DCC"/>
    <w:pPr>
      <w:ind w:left="1100"/>
    </w:pPr>
  </w:style>
  <w:style w:type="paragraph" w:styleId="TOC7">
    <w:name w:val="toc 7"/>
    <w:basedOn w:val="Normal"/>
    <w:next w:val="Normal"/>
    <w:autoRedefine/>
    <w:semiHidden/>
    <w:rsid w:val="00813DCC"/>
    <w:pPr>
      <w:ind w:left="1320"/>
    </w:pPr>
  </w:style>
  <w:style w:type="paragraph" w:styleId="TOC8">
    <w:name w:val="toc 8"/>
    <w:basedOn w:val="Normal"/>
    <w:next w:val="Normal"/>
    <w:autoRedefine/>
    <w:semiHidden/>
    <w:rsid w:val="00813DCC"/>
    <w:pPr>
      <w:ind w:left="1540"/>
    </w:pPr>
  </w:style>
  <w:style w:type="paragraph" w:styleId="TOC9">
    <w:name w:val="toc 9"/>
    <w:basedOn w:val="Normal"/>
    <w:next w:val="Normal"/>
    <w:autoRedefine/>
    <w:semiHidden/>
    <w:rsid w:val="00813DCC"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odyText">
    <w:name w:val="Body Text"/>
    <w:basedOn w:val="Normal"/>
    <w:rPr>
      <w:color w:val="FF0000"/>
    </w:rPr>
  </w:style>
  <w:style w:type="paragraph" w:styleId="BalloonText">
    <w:name w:val="Balloon Text"/>
    <w:basedOn w:val="Normal"/>
    <w:semiHidden/>
    <w:rsid w:val="00813DCC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13DCC"/>
    <w:pPr>
      <w:spacing w:after="120"/>
      <w:ind w:left="1440" w:right="1440"/>
    </w:pPr>
  </w:style>
  <w:style w:type="paragraph" w:styleId="BodyText2">
    <w:name w:val="Body Text 2"/>
    <w:basedOn w:val="Normal"/>
    <w:rsid w:val="00813DCC"/>
    <w:pPr>
      <w:spacing w:after="120" w:line="480" w:lineRule="auto"/>
    </w:pPr>
  </w:style>
  <w:style w:type="paragraph" w:styleId="BodyText3">
    <w:name w:val="Body Text 3"/>
    <w:basedOn w:val="Normal"/>
    <w:rsid w:val="00813DC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13DCC"/>
    <w:pPr>
      <w:spacing w:after="120"/>
      <w:ind w:firstLine="210"/>
    </w:pPr>
    <w:rPr>
      <w:color w:val="auto"/>
    </w:rPr>
  </w:style>
  <w:style w:type="paragraph" w:styleId="BodyTextIndent">
    <w:name w:val="Body Text Indent"/>
    <w:basedOn w:val="Normal"/>
    <w:rsid w:val="00813DCC"/>
    <w:pPr>
      <w:spacing w:after="120"/>
      <w:ind w:left="360"/>
    </w:pPr>
  </w:style>
  <w:style w:type="paragraph" w:styleId="BodyTextFirstIndent2">
    <w:name w:val="Body Text First Indent 2"/>
    <w:basedOn w:val="BodyTextIndent"/>
    <w:rsid w:val="00813DCC"/>
    <w:pPr>
      <w:ind w:firstLine="210"/>
    </w:pPr>
  </w:style>
  <w:style w:type="paragraph" w:styleId="BodyTextIndent2">
    <w:name w:val="Body Text Indent 2"/>
    <w:basedOn w:val="Normal"/>
    <w:rsid w:val="00813DCC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13DCC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813DCC"/>
    <w:pPr>
      <w:ind w:left="4320"/>
    </w:pPr>
  </w:style>
  <w:style w:type="paragraph" w:styleId="CommentSubject">
    <w:name w:val="annotation subject"/>
    <w:basedOn w:val="CommentText"/>
    <w:next w:val="CommentText"/>
    <w:semiHidden/>
    <w:rsid w:val="00813DCC"/>
    <w:rPr>
      <w:b/>
      <w:bCs/>
    </w:rPr>
  </w:style>
  <w:style w:type="paragraph" w:styleId="Date">
    <w:name w:val="Date"/>
    <w:basedOn w:val="Normal"/>
    <w:next w:val="Normal"/>
    <w:rsid w:val="00813DCC"/>
  </w:style>
  <w:style w:type="paragraph" w:styleId="DocumentMap">
    <w:name w:val="Document Map"/>
    <w:basedOn w:val="Normal"/>
    <w:semiHidden/>
    <w:rsid w:val="00813DCC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813DCC"/>
  </w:style>
  <w:style w:type="paragraph" w:styleId="EndnoteText">
    <w:name w:val="endnote text"/>
    <w:basedOn w:val="Normal"/>
    <w:semiHidden/>
    <w:rsid w:val="00813DCC"/>
    <w:rPr>
      <w:sz w:val="20"/>
    </w:rPr>
  </w:style>
  <w:style w:type="paragraph" w:styleId="EnvelopeAddress">
    <w:name w:val="envelope address"/>
    <w:basedOn w:val="Normal"/>
    <w:rsid w:val="00813DC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13DCC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813DCC"/>
    <w:rPr>
      <w:sz w:val="20"/>
    </w:rPr>
  </w:style>
  <w:style w:type="paragraph" w:styleId="HTMLAddress">
    <w:name w:val="HTML Address"/>
    <w:basedOn w:val="Normal"/>
    <w:rsid w:val="00813DCC"/>
    <w:rPr>
      <w:i/>
      <w:iCs/>
    </w:rPr>
  </w:style>
  <w:style w:type="paragraph" w:styleId="HTMLPreformatted">
    <w:name w:val="HTML Preformatted"/>
    <w:basedOn w:val="Normal"/>
    <w:rsid w:val="00813DCC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813DCC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813DCC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813DCC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813DCC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813DCC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813DCC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813DCC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813DCC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813DCC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813DCC"/>
    <w:rPr>
      <w:rFonts w:ascii="Arial" w:hAnsi="Arial" w:cs="Arial"/>
      <w:b/>
      <w:bCs/>
    </w:rPr>
  </w:style>
  <w:style w:type="paragraph" w:styleId="List">
    <w:name w:val="List"/>
    <w:basedOn w:val="Normal"/>
    <w:rsid w:val="00813DCC"/>
    <w:pPr>
      <w:ind w:left="360" w:hanging="360"/>
    </w:pPr>
  </w:style>
  <w:style w:type="paragraph" w:styleId="List2">
    <w:name w:val="List 2"/>
    <w:basedOn w:val="Normal"/>
    <w:rsid w:val="00813DCC"/>
    <w:pPr>
      <w:ind w:left="720" w:hanging="360"/>
    </w:pPr>
  </w:style>
  <w:style w:type="paragraph" w:styleId="List3">
    <w:name w:val="List 3"/>
    <w:basedOn w:val="Normal"/>
    <w:rsid w:val="00813DCC"/>
    <w:pPr>
      <w:ind w:left="1080" w:hanging="360"/>
    </w:pPr>
  </w:style>
  <w:style w:type="paragraph" w:styleId="List4">
    <w:name w:val="List 4"/>
    <w:basedOn w:val="Normal"/>
    <w:rsid w:val="00813DCC"/>
    <w:pPr>
      <w:ind w:left="1440" w:hanging="360"/>
    </w:pPr>
  </w:style>
  <w:style w:type="paragraph" w:styleId="List5">
    <w:name w:val="List 5"/>
    <w:basedOn w:val="Normal"/>
    <w:rsid w:val="00813DCC"/>
    <w:pPr>
      <w:ind w:left="1800" w:hanging="360"/>
    </w:pPr>
  </w:style>
  <w:style w:type="paragraph" w:styleId="ListBullet">
    <w:name w:val="List Bullet"/>
    <w:basedOn w:val="Normal"/>
    <w:autoRedefine/>
    <w:rsid w:val="00813DCC"/>
    <w:pPr>
      <w:numPr>
        <w:numId w:val="4"/>
      </w:numPr>
    </w:pPr>
  </w:style>
  <w:style w:type="paragraph" w:styleId="ListBullet2">
    <w:name w:val="List Bullet 2"/>
    <w:basedOn w:val="Normal"/>
    <w:autoRedefine/>
    <w:rsid w:val="00813DCC"/>
    <w:pPr>
      <w:numPr>
        <w:numId w:val="5"/>
      </w:numPr>
    </w:pPr>
  </w:style>
  <w:style w:type="paragraph" w:styleId="ListBullet3">
    <w:name w:val="List Bullet 3"/>
    <w:basedOn w:val="Normal"/>
    <w:autoRedefine/>
    <w:rsid w:val="00813DCC"/>
    <w:pPr>
      <w:numPr>
        <w:numId w:val="6"/>
      </w:numPr>
    </w:pPr>
  </w:style>
  <w:style w:type="paragraph" w:styleId="ListBullet4">
    <w:name w:val="List Bullet 4"/>
    <w:basedOn w:val="Normal"/>
    <w:autoRedefine/>
    <w:rsid w:val="00813DCC"/>
    <w:pPr>
      <w:numPr>
        <w:numId w:val="7"/>
      </w:numPr>
    </w:pPr>
  </w:style>
  <w:style w:type="paragraph" w:styleId="ListBullet5">
    <w:name w:val="List Bullet 5"/>
    <w:basedOn w:val="Normal"/>
    <w:autoRedefine/>
    <w:rsid w:val="00813DCC"/>
    <w:pPr>
      <w:numPr>
        <w:numId w:val="8"/>
      </w:numPr>
    </w:pPr>
  </w:style>
  <w:style w:type="paragraph" w:styleId="ListContinue">
    <w:name w:val="List Continue"/>
    <w:basedOn w:val="Normal"/>
    <w:rsid w:val="00813DCC"/>
    <w:pPr>
      <w:spacing w:after="120"/>
      <w:ind w:left="360"/>
    </w:pPr>
  </w:style>
  <w:style w:type="paragraph" w:styleId="ListContinue2">
    <w:name w:val="List Continue 2"/>
    <w:basedOn w:val="Normal"/>
    <w:rsid w:val="00813DCC"/>
    <w:pPr>
      <w:spacing w:after="120"/>
      <w:ind w:left="720"/>
    </w:pPr>
  </w:style>
  <w:style w:type="paragraph" w:styleId="ListContinue3">
    <w:name w:val="List Continue 3"/>
    <w:basedOn w:val="Normal"/>
    <w:rsid w:val="00813DCC"/>
    <w:pPr>
      <w:spacing w:after="120"/>
      <w:ind w:left="1080"/>
    </w:pPr>
  </w:style>
  <w:style w:type="paragraph" w:styleId="ListContinue4">
    <w:name w:val="List Continue 4"/>
    <w:basedOn w:val="Normal"/>
    <w:rsid w:val="00813DCC"/>
    <w:pPr>
      <w:spacing w:after="120"/>
      <w:ind w:left="1440"/>
    </w:pPr>
  </w:style>
  <w:style w:type="paragraph" w:styleId="ListContinue5">
    <w:name w:val="List Continue 5"/>
    <w:basedOn w:val="Normal"/>
    <w:rsid w:val="00813DCC"/>
    <w:pPr>
      <w:spacing w:after="120"/>
      <w:ind w:left="1800"/>
    </w:pPr>
  </w:style>
  <w:style w:type="paragraph" w:styleId="ListNumber">
    <w:name w:val="List Number"/>
    <w:basedOn w:val="Normal"/>
    <w:rsid w:val="00813DCC"/>
    <w:pPr>
      <w:numPr>
        <w:numId w:val="9"/>
      </w:numPr>
    </w:pPr>
  </w:style>
  <w:style w:type="paragraph" w:styleId="ListNumber2">
    <w:name w:val="List Number 2"/>
    <w:basedOn w:val="Normal"/>
    <w:rsid w:val="00813DCC"/>
    <w:pPr>
      <w:numPr>
        <w:numId w:val="10"/>
      </w:numPr>
    </w:pPr>
  </w:style>
  <w:style w:type="paragraph" w:styleId="ListNumber3">
    <w:name w:val="List Number 3"/>
    <w:basedOn w:val="Normal"/>
    <w:rsid w:val="00813DCC"/>
    <w:pPr>
      <w:numPr>
        <w:numId w:val="11"/>
      </w:numPr>
    </w:pPr>
  </w:style>
  <w:style w:type="paragraph" w:styleId="ListNumber4">
    <w:name w:val="List Number 4"/>
    <w:basedOn w:val="Normal"/>
    <w:rsid w:val="00813DCC"/>
    <w:pPr>
      <w:numPr>
        <w:numId w:val="12"/>
      </w:numPr>
    </w:pPr>
  </w:style>
  <w:style w:type="paragraph" w:styleId="ListNumber5">
    <w:name w:val="List Number 5"/>
    <w:basedOn w:val="Normal"/>
    <w:rsid w:val="00813DCC"/>
    <w:pPr>
      <w:numPr>
        <w:numId w:val="13"/>
      </w:numPr>
    </w:pPr>
  </w:style>
  <w:style w:type="paragraph" w:styleId="MacroText">
    <w:name w:val="macro"/>
    <w:semiHidden/>
    <w:rsid w:val="00813D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13D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813DCC"/>
    <w:rPr>
      <w:sz w:val="24"/>
      <w:szCs w:val="24"/>
    </w:rPr>
  </w:style>
  <w:style w:type="paragraph" w:styleId="NormalIndent">
    <w:name w:val="Normal Indent"/>
    <w:basedOn w:val="Normal"/>
    <w:rsid w:val="00813DCC"/>
    <w:pPr>
      <w:ind w:left="720"/>
    </w:pPr>
  </w:style>
  <w:style w:type="paragraph" w:styleId="NoteHeading">
    <w:name w:val="Note Heading"/>
    <w:basedOn w:val="Normal"/>
    <w:next w:val="Normal"/>
    <w:rsid w:val="00813DCC"/>
  </w:style>
  <w:style w:type="paragraph" w:styleId="PlainText">
    <w:name w:val="Plain Text"/>
    <w:basedOn w:val="Normal"/>
    <w:rsid w:val="00813DCC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813DCC"/>
  </w:style>
  <w:style w:type="paragraph" w:styleId="Signature">
    <w:name w:val="Signature"/>
    <w:basedOn w:val="Normal"/>
    <w:rsid w:val="00813DCC"/>
    <w:pPr>
      <w:ind w:left="4320"/>
    </w:pPr>
  </w:style>
  <w:style w:type="paragraph" w:styleId="Subtitle">
    <w:name w:val="Subtitle"/>
    <w:basedOn w:val="Normal"/>
    <w:qFormat/>
    <w:rsid w:val="00813DC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813DC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813DC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13D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813DC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813DC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813DC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13DC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13DC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813DC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13DC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813DC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813DC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813DC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813DC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813DC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813DC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813DC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813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813DC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813DC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813DC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813DC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13DC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13DC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813DC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813DC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813DC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813DC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813DC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813DC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813DC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813DCC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813DCC"/>
    <w:pPr>
      <w:ind w:left="440" w:hanging="440"/>
    </w:pPr>
  </w:style>
  <w:style w:type="table" w:styleId="TableProfessional">
    <w:name w:val="Table Professional"/>
    <w:basedOn w:val="TableNormal"/>
    <w:rsid w:val="00813DC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813DC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813DC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813D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813DC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813DC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813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813DC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813DC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813DC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813D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13DCC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13DCC"/>
  </w:style>
  <w:style w:type="paragraph" w:styleId="TOC2">
    <w:name w:val="toc 2"/>
    <w:basedOn w:val="Normal"/>
    <w:next w:val="Normal"/>
    <w:autoRedefine/>
    <w:semiHidden/>
    <w:rsid w:val="00813DCC"/>
    <w:pPr>
      <w:ind w:left="220"/>
    </w:pPr>
  </w:style>
  <w:style w:type="paragraph" w:styleId="TOC3">
    <w:name w:val="toc 3"/>
    <w:basedOn w:val="Normal"/>
    <w:next w:val="Normal"/>
    <w:autoRedefine/>
    <w:semiHidden/>
    <w:rsid w:val="00813DCC"/>
    <w:pPr>
      <w:ind w:left="440"/>
    </w:pPr>
  </w:style>
  <w:style w:type="paragraph" w:styleId="TOC4">
    <w:name w:val="toc 4"/>
    <w:basedOn w:val="Normal"/>
    <w:next w:val="Normal"/>
    <w:autoRedefine/>
    <w:semiHidden/>
    <w:rsid w:val="00813DCC"/>
    <w:pPr>
      <w:ind w:left="660"/>
    </w:pPr>
  </w:style>
  <w:style w:type="paragraph" w:styleId="TOC5">
    <w:name w:val="toc 5"/>
    <w:basedOn w:val="Normal"/>
    <w:next w:val="Normal"/>
    <w:autoRedefine/>
    <w:semiHidden/>
    <w:rsid w:val="00813DCC"/>
    <w:pPr>
      <w:ind w:left="880"/>
    </w:pPr>
  </w:style>
  <w:style w:type="paragraph" w:styleId="TOC6">
    <w:name w:val="toc 6"/>
    <w:basedOn w:val="Normal"/>
    <w:next w:val="Normal"/>
    <w:autoRedefine/>
    <w:semiHidden/>
    <w:rsid w:val="00813DCC"/>
    <w:pPr>
      <w:ind w:left="1100"/>
    </w:pPr>
  </w:style>
  <w:style w:type="paragraph" w:styleId="TOC7">
    <w:name w:val="toc 7"/>
    <w:basedOn w:val="Normal"/>
    <w:next w:val="Normal"/>
    <w:autoRedefine/>
    <w:semiHidden/>
    <w:rsid w:val="00813DCC"/>
    <w:pPr>
      <w:ind w:left="1320"/>
    </w:pPr>
  </w:style>
  <w:style w:type="paragraph" w:styleId="TOC8">
    <w:name w:val="toc 8"/>
    <w:basedOn w:val="Normal"/>
    <w:next w:val="Normal"/>
    <w:autoRedefine/>
    <w:semiHidden/>
    <w:rsid w:val="00813DCC"/>
    <w:pPr>
      <w:ind w:left="1540"/>
    </w:pPr>
  </w:style>
  <w:style w:type="paragraph" w:styleId="TOC9">
    <w:name w:val="toc 9"/>
    <w:basedOn w:val="Normal"/>
    <w:next w:val="Normal"/>
    <w:autoRedefine/>
    <w:semiHidden/>
    <w:rsid w:val="00813DCC"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header" Target="header2.xml"/><Relationship Id="rId21" Type="http://schemas.openxmlformats.org/officeDocument/2006/relationships/footer" Target="footer2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3.emf"/><Relationship Id="rId13" Type="http://schemas.openxmlformats.org/officeDocument/2006/relationships/oleObject" Target="embeddings/oleObject2.bin"/><Relationship Id="rId14" Type="http://schemas.openxmlformats.org/officeDocument/2006/relationships/image" Target="media/image4.emf"/><Relationship Id="rId15" Type="http://schemas.openxmlformats.org/officeDocument/2006/relationships/oleObject" Target="embeddings/oleObject3.bin"/><Relationship Id="rId16" Type="http://schemas.openxmlformats.org/officeDocument/2006/relationships/image" Target="media/image5.emf"/><Relationship Id="rId17" Type="http://schemas.openxmlformats.org/officeDocument/2006/relationships/oleObject" Target="embeddings/oleObject4.bin"/><Relationship Id="rId18" Type="http://schemas.openxmlformats.org/officeDocument/2006/relationships/header" Target="header1.xml"/><Relationship Id="rId19" Type="http://schemas.openxmlformats.org/officeDocument/2006/relationships/footer" Target="foot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1</TotalTime>
  <Pages>3</Pages>
  <Words>677</Words>
  <Characters>3862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ACCELERATING REFERENCE FRAMES:  INERTIAL “FORCES” AND LOCAL ACCELERATION DUE TO GRAVITY</vt:lpstr>
    </vt:vector>
  </TitlesOfParts>
  <Company> 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ACCELERATING REFERENCE FRAMES:  INERTIAL “FORCES” AND LOCAL ACCELERATION DUE TO GRAVITY</dc:title>
  <dc:subject/>
  <dc:creator>Bradley S Ambrose</dc:creator>
  <cp:keywords/>
  <dc:description/>
  <cp:lastModifiedBy>Bradley Ambrose</cp:lastModifiedBy>
  <cp:revision>2</cp:revision>
  <cp:lastPrinted>2008-05-23T15:26:00Z</cp:lastPrinted>
  <dcterms:created xsi:type="dcterms:W3CDTF">2013-01-22T19:18:00Z</dcterms:created>
  <dcterms:modified xsi:type="dcterms:W3CDTF">2013-01-22T19:18:00Z</dcterms:modified>
</cp:coreProperties>
</file>